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3A88">
      <w:pPr>
        <w:spacing w:before="111" w:line="224" w:lineRule="auto"/>
        <w:ind w:left="12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AB17A60">
      <w:pPr>
        <w:spacing w:before="23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交发集团有关中层管理人员副职竞争上岗职位表</w:t>
      </w:r>
    </w:p>
    <w:p w14:paraId="56533489">
      <w:pPr>
        <w:spacing w:line="148" w:lineRule="exact"/>
      </w:pPr>
    </w:p>
    <w:tbl>
      <w:tblPr>
        <w:tblStyle w:val="6"/>
        <w:tblW w:w="14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449"/>
        <w:gridCol w:w="670"/>
        <w:gridCol w:w="10972"/>
        <w:gridCol w:w="544"/>
      </w:tblGrid>
      <w:tr w14:paraId="1020F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44" w:type="dxa"/>
            <w:vAlign w:val="top"/>
          </w:tcPr>
          <w:p w14:paraId="46623DBD">
            <w:pPr>
              <w:spacing w:before="122" w:line="250" w:lineRule="auto"/>
              <w:ind w:left="207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用人单位</w:t>
            </w:r>
          </w:p>
        </w:tc>
        <w:tc>
          <w:tcPr>
            <w:tcW w:w="1449" w:type="dxa"/>
            <w:vAlign w:val="top"/>
          </w:tcPr>
          <w:p w14:paraId="30532C68">
            <w:pPr>
              <w:spacing w:before="281" w:line="220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选聘岗位</w:t>
            </w:r>
          </w:p>
        </w:tc>
        <w:tc>
          <w:tcPr>
            <w:tcW w:w="670" w:type="dxa"/>
            <w:vAlign w:val="top"/>
          </w:tcPr>
          <w:p w14:paraId="4E9CBD88">
            <w:pPr>
              <w:spacing w:before="280" w:line="21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10972" w:type="dxa"/>
            <w:vAlign w:val="top"/>
          </w:tcPr>
          <w:p w14:paraId="09063CDF">
            <w:pPr>
              <w:spacing w:before="281" w:line="220" w:lineRule="auto"/>
              <w:ind w:left="4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544" w:type="dxa"/>
            <w:textDirection w:val="tbRlV"/>
            <w:vAlign w:val="top"/>
          </w:tcPr>
          <w:p w14:paraId="28D0C7A6">
            <w:pPr>
              <w:spacing w:before="173" w:line="201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注</w:t>
            </w:r>
          </w:p>
        </w:tc>
      </w:tr>
      <w:tr w14:paraId="230C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</w:trPr>
        <w:tc>
          <w:tcPr>
            <w:tcW w:w="844" w:type="dxa"/>
            <w:vAlign w:val="center"/>
          </w:tcPr>
          <w:p w14:paraId="7089B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绵阳交通发展集团有限责任公司</w:t>
            </w:r>
          </w:p>
        </w:tc>
        <w:tc>
          <w:tcPr>
            <w:tcW w:w="1449" w:type="dxa"/>
            <w:vAlign w:val="center"/>
          </w:tcPr>
          <w:p w14:paraId="02EA7959">
            <w:pPr>
              <w:spacing w:before="70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集团综合管理部（董事会办公室）副部长（副主任）</w:t>
            </w:r>
          </w:p>
        </w:tc>
        <w:tc>
          <w:tcPr>
            <w:tcW w:w="670" w:type="dxa"/>
            <w:vAlign w:val="center"/>
          </w:tcPr>
          <w:p w14:paraId="68B9D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72" w:type="dxa"/>
            <w:vAlign w:val="center"/>
          </w:tcPr>
          <w:p w14:paraId="71487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1.组织搭建集团综合管理体系建设；制定、修订完善集团综合管理各项制度并修订落实；</w:t>
            </w:r>
          </w:p>
          <w:p w14:paraId="11749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2.根据集团发展目标，协助公司领导协调各部门之间业务关系，办好文、会、事，确保公司有序开展各项工作；</w:t>
            </w:r>
          </w:p>
          <w:p w14:paraId="1A1E0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3.按照董事会、总经理办公会议事规则，做好董事会、总经理办公会会议的筹办、记录，起草董事会、总经理工作报告；检查督促董事会、总经理办公会决定和董事长、总经理指示要求的执行落实；</w:t>
            </w:r>
          </w:p>
          <w:p w14:paraId="58DA6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4.负责董事会与党委会、董事会与监事会、董事会与经理层以及董事会与董事，董事相互之间沟通协调机制的健全完善，并承办相关具体工作；</w:t>
            </w:r>
          </w:p>
          <w:p w14:paraId="15090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5.负责集团工作报告、公司大事记及重要综合文稿的拟制；</w:t>
            </w:r>
          </w:p>
          <w:p w14:paraId="667EB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6.负责组织相关部门对党委会、董事会、总经理办公会等上会材料以及对外报送文件材料的合规合法、文稿质量等方面的审查；负责集团总部的公文办理审查与的归口管理工作；</w:t>
            </w:r>
          </w:p>
          <w:p w14:paraId="7B050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7.负责重要接待任务的筹划和组织落实；</w:t>
            </w:r>
          </w:p>
          <w:p w14:paraId="3866D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8.负责集团公司公章、法人章的保存和管理；</w:t>
            </w:r>
          </w:p>
          <w:p w14:paraId="0FB9F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9.负责集团后勤保障的统一管理；</w:t>
            </w:r>
          </w:p>
          <w:p w14:paraId="07A4D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10.搭建集团公司文化建设体系，建立可识别感官系统；</w:t>
            </w:r>
          </w:p>
          <w:p w14:paraId="462D1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11.及时对集团重大项目、重大事件进行宣传，完成上级交办的宣传任务，积极做好集团品牌对外拓展工作。</w:t>
            </w:r>
          </w:p>
        </w:tc>
        <w:tc>
          <w:tcPr>
            <w:tcW w:w="544" w:type="dxa"/>
            <w:vAlign w:val="top"/>
          </w:tcPr>
          <w:p w14:paraId="7DBCEEDF">
            <w:pPr>
              <w:pStyle w:val="7"/>
            </w:pPr>
          </w:p>
        </w:tc>
      </w:tr>
      <w:tr w14:paraId="43D2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44" w:type="dxa"/>
            <w:vAlign w:val="top"/>
          </w:tcPr>
          <w:p w14:paraId="51DB10C0">
            <w:pPr>
              <w:spacing w:before="122" w:line="250" w:lineRule="auto"/>
              <w:ind w:left="207" w:leftChars="0" w:right="215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用人单位</w:t>
            </w:r>
          </w:p>
        </w:tc>
        <w:tc>
          <w:tcPr>
            <w:tcW w:w="1449" w:type="dxa"/>
            <w:vAlign w:val="top"/>
          </w:tcPr>
          <w:p w14:paraId="28EF5EB6">
            <w:pPr>
              <w:spacing w:before="281" w:line="220" w:lineRule="auto"/>
              <w:ind w:left="29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选聘岗位</w:t>
            </w:r>
          </w:p>
        </w:tc>
        <w:tc>
          <w:tcPr>
            <w:tcW w:w="670" w:type="dxa"/>
            <w:vAlign w:val="top"/>
          </w:tcPr>
          <w:p w14:paraId="6DC634EF">
            <w:pPr>
              <w:spacing w:before="280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10972" w:type="dxa"/>
            <w:vAlign w:val="top"/>
          </w:tcPr>
          <w:p w14:paraId="76B17D7A">
            <w:pPr>
              <w:spacing w:before="281" w:line="220" w:lineRule="auto"/>
              <w:ind w:left="48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544" w:type="dxa"/>
            <w:textDirection w:val="tbRlV"/>
            <w:vAlign w:val="top"/>
          </w:tcPr>
          <w:p w14:paraId="4A4ECB39">
            <w:pPr>
              <w:spacing w:before="173" w:line="201" w:lineRule="auto"/>
              <w:ind w:left="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注</w:t>
            </w:r>
          </w:p>
        </w:tc>
      </w:tr>
      <w:tr w14:paraId="79F9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0" w:hRule="atLeast"/>
        </w:trPr>
        <w:tc>
          <w:tcPr>
            <w:tcW w:w="844" w:type="dxa"/>
            <w:vAlign w:val="center"/>
          </w:tcPr>
          <w:p w14:paraId="600EC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绵阳交通发展集团有限责任公司</w:t>
            </w:r>
          </w:p>
        </w:tc>
        <w:tc>
          <w:tcPr>
            <w:tcW w:w="1449" w:type="dxa"/>
            <w:vAlign w:val="center"/>
          </w:tcPr>
          <w:p w14:paraId="417C2418">
            <w:pPr>
              <w:spacing w:before="7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集团建设管理部副部长</w:t>
            </w:r>
          </w:p>
        </w:tc>
        <w:tc>
          <w:tcPr>
            <w:tcW w:w="670" w:type="dxa"/>
            <w:vAlign w:val="center"/>
          </w:tcPr>
          <w:p w14:paraId="355C2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72" w:type="dxa"/>
            <w:vAlign w:val="center"/>
          </w:tcPr>
          <w:p w14:paraId="3B85F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1.组织集团工程建设项目进度、造价管理体系的制定、修订、完善，并落实执行；</w:t>
            </w:r>
          </w:p>
          <w:p w14:paraId="22A29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2.组织开展集团工程建设项目建设状态分析，为集团决策提供依据；</w:t>
            </w:r>
          </w:p>
          <w:p w14:paraId="3E2E2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3.根据集团工程建设项目年度投资计划，组织各责任单位对工程建设项目年度计划进行分解落实，并开展进度监督、检查；</w:t>
            </w:r>
          </w:p>
          <w:p w14:paraId="2F0B6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4.负责对集团工程建设项目的进度、造价及征地拆迁进行全过程检查、指导，并督促整改；</w:t>
            </w:r>
          </w:p>
          <w:p w14:paraId="29E2C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5.负责对集团工程建设项目的交竣工验收、档案管理进行指导；</w:t>
            </w:r>
          </w:p>
          <w:p w14:paraId="64B91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6.负责收集工程建设项目推进过程中的各类问题，并积极解决；</w:t>
            </w:r>
          </w:p>
          <w:p w14:paraId="27147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7.协调工程建设项目相关资源支持；</w:t>
            </w:r>
          </w:p>
          <w:p w14:paraId="40C7D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8.组织开展集团作为业主的工程建设项目的进度管理、造价管理、征拆协调及档案管理等工作；</w:t>
            </w:r>
          </w:p>
          <w:p w14:paraId="0AA32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9.组织开展集团养护项目的任务下达，进行方案、造价、进度等过程管理；</w:t>
            </w:r>
          </w:p>
          <w:p w14:paraId="50D71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10.组织开展集团委托代建单位项目的任务委托，进行方案、造价、进度等过程管理；</w:t>
            </w:r>
          </w:p>
          <w:p w14:paraId="67ECB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11.组织开展工程建设项目前期方案论证，从技术、经济上择优推选设计方案，</w:t>
            </w:r>
            <w:r>
              <w:t>对项目造价、进度进行有效控制</w:t>
            </w:r>
            <w:r>
              <w:rPr>
                <w:rFonts w:hint="eastAsia" w:eastAsia="宋体"/>
                <w:lang w:eastAsia="zh-CN"/>
              </w:rPr>
              <w:t>；</w:t>
            </w:r>
          </w:p>
          <w:p w14:paraId="44940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/>
              </w:rPr>
              <w:t>积极协调各相关部门办理工程建设项目前期各类要件，助推项目尽早实施</w:t>
            </w:r>
            <w:r>
              <w:rPr>
                <w:rFonts w:hint="eastAsia" w:eastAsia="宋体"/>
                <w:lang w:eastAsia="zh-CN"/>
              </w:rPr>
              <w:t>；</w:t>
            </w:r>
          </w:p>
          <w:p w14:paraId="4AEB7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13.加强与市级部门对接，牵头轨道交通前期工作；督促设计单位开展各项专题编制，与市级部门做好相应沟通，组织开展轨道交通线网成果技术审查，时机成熟后进行申报，助推轨道交通项目尽早开工建设；</w:t>
            </w:r>
          </w:p>
          <w:p w14:paraId="4236F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8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14.构建集团工程建设项目信息化平台并推广应用、维护。</w:t>
            </w:r>
          </w:p>
        </w:tc>
        <w:tc>
          <w:tcPr>
            <w:tcW w:w="544" w:type="dxa"/>
            <w:vAlign w:val="top"/>
          </w:tcPr>
          <w:p w14:paraId="5CAA7BA3"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EC11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44" w:type="dxa"/>
            <w:vAlign w:val="top"/>
          </w:tcPr>
          <w:p w14:paraId="21F434D6">
            <w:pPr>
              <w:spacing w:before="122" w:line="250" w:lineRule="auto"/>
              <w:ind w:left="207" w:leftChars="0" w:right="215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用人单位</w:t>
            </w:r>
          </w:p>
        </w:tc>
        <w:tc>
          <w:tcPr>
            <w:tcW w:w="1449" w:type="dxa"/>
            <w:vAlign w:val="top"/>
          </w:tcPr>
          <w:p w14:paraId="1DD5C017">
            <w:pPr>
              <w:spacing w:before="281" w:line="220" w:lineRule="auto"/>
              <w:ind w:left="29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选聘岗位</w:t>
            </w:r>
          </w:p>
        </w:tc>
        <w:tc>
          <w:tcPr>
            <w:tcW w:w="670" w:type="dxa"/>
            <w:vAlign w:val="top"/>
          </w:tcPr>
          <w:p w14:paraId="1C7FA840">
            <w:pPr>
              <w:spacing w:before="280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10972" w:type="dxa"/>
            <w:vAlign w:val="top"/>
          </w:tcPr>
          <w:p w14:paraId="15CCA69C">
            <w:pPr>
              <w:spacing w:before="281" w:line="220" w:lineRule="auto"/>
              <w:ind w:left="48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544" w:type="dxa"/>
            <w:textDirection w:val="tbRlV"/>
            <w:vAlign w:val="top"/>
          </w:tcPr>
          <w:p w14:paraId="16EF6139">
            <w:pPr>
              <w:spacing w:before="173" w:line="201" w:lineRule="auto"/>
              <w:ind w:left="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注</w:t>
            </w:r>
          </w:p>
        </w:tc>
      </w:tr>
      <w:tr w14:paraId="2313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7" w:hRule="atLeast"/>
        </w:trPr>
        <w:tc>
          <w:tcPr>
            <w:tcW w:w="844" w:type="dxa"/>
            <w:vAlign w:val="center"/>
          </w:tcPr>
          <w:p w14:paraId="73496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绵阳交通发展集团有限责任公司</w:t>
            </w:r>
          </w:p>
        </w:tc>
        <w:tc>
          <w:tcPr>
            <w:tcW w:w="1449" w:type="dxa"/>
            <w:vAlign w:val="center"/>
          </w:tcPr>
          <w:p w14:paraId="1954A154">
            <w:pPr>
              <w:spacing w:before="70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集团财务管理部副部长</w:t>
            </w:r>
          </w:p>
        </w:tc>
        <w:tc>
          <w:tcPr>
            <w:tcW w:w="670" w:type="dxa"/>
            <w:vAlign w:val="center"/>
          </w:tcPr>
          <w:p w14:paraId="6C9FF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72" w:type="dxa"/>
            <w:vAlign w:val="center"/>
          </w:tcPr>
          <w:p w14:paraId="2313D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1.建立健全集团公司内部核算组织、财务数据管理体系，以及会计核算和财务管理的各项规章制度；</w:t>
            </w:r>
          </w:p>
          <w:p w14:paraId="48569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2.实施集团公司财务控制，对会计机构、会计人员、出纳人员实施有效管理；</w:t>
            </w:r>
          </w:p>
          <w:p w14:paraId="1C189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3.统筹和监管子公司的各项财务活动，保障集团公司财务活动合法合规，对有问题的及时上报并责令改正；</w:t>
            </w:r>
          </w:p>
          <w:p w14:paraId="7B47F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4.会同经营管理部门开展经济活动分析，组织编制集团财务预算、成本预算，努力降低成本、增收节支、提高效益；</w:t>
            </w:r>
          </w:p>
          <w:p w14:paraId="07939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5.严格执行财务管理制度，审核财务收支，组织会计核算，编制集团公司合并财报；</w:t>
            </w:r>
          </w:p>
          <w:p w14:paraId="7AF00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6.贯彻财经纪律和上级要求，配合有关机构依法进行审计、评估、财务监督等工作；</w:t>
            </w:r>
          </w:p>
          <w:p w14:paraId="7F77F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7.参与公司重要经营活动的决策和方案制定，审核公司重大经济合同，风险评估；</w:t>
            </w:r>
          </w:p>
          <w:p w14:paraId="31785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8.负责现金流量管理、营运资本管理、资本预算管理、子公司设立、分立或合并相关财务事宜等；</w:t>
            </w:r>
          </w:p>
          <w:p w14:paraId="72302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9.参与集团公司项目的财务尽职调查，组织形成财务尽职调查报告，对项目投资提供财务方面的分析和决策依据；合理合法统筹和规划税收，为集团公司降低项目交易成本；</w:t>
            </w:r>
          </w:p>
          <w:p w14:paraId="2704C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10.持续完善集团集中核算系统；</w:t>
            </w:r>
          </w:p>
          <w:p w14:paraId="24411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210" w:firstLineChars="10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11.建立和完善财务信息收集、复核、分析、汇总系统，确保上级或相关部门要求掌握的财务信息，及时形成。</w:t>
            </w:r>
          </w:p>
        </w:tc>
        <w:tc>
          <w:tcPr>
            <w:tcW w:w="544" w:type="dxa"/>
            <w:vAlign w:val="top"/>
          </w:tcPr>
          <w:p w14:paraId="261F3299">
            <w:pPr>
              <w:pStyle w:val="7"/>
            </w:pPr>
          </w:p>
        </w:tc>
      </w:tr>
    </w:tbl>
    <w:p w14:paraId="7792AFBF">
      <w:pPr>
        <w:pStyle w:val="2"/>
        <w:spacing w:before="215" w:line="222" w:lineRule="auto"/>
        <w:rPr>
          <w:sz w:val="30"/>
          <w:szCs w:val="30"/>
        </w:rPr>
      </w:pPr>
    </w:p>
    <w:sectPr>
      <w:headerReference r:id="rId5" w:type="default"/>
      <w:footerReference r:id="rId6" w:type="default"/>
      <w:pgSz w:w="16840" w:h="11900" w:orient="landscape"/>
      <w:pgMar w:top="1534" w:right="400" w:bottom="1175" w:left="1150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D205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504C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504C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1B1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1F5D7B44"/>
    <w:rsid w:val="29BD43E6"/>
    <w:rsid w:val="300C78F8"/>
    <w:rsid w:val="3263639F"/>
    <w:rsid w:val="3D017161"/>
    <w:rsid w:val="40E32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1642</Words>
  <Characters>1687</Characters>
  <TotalTime>6</TotalTime>
  <ScaleCrop>false</ScaleCrop>
  <LinksUpToDate>false</LinksUpToDate>
  <CharactersWithSpaces>1690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王建军</cp:lastModifiedBy>
  <dcterms:modified xsi:type="dcterms:W3CDTF">2024-08-13T02:02:44Z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2052-12.1.0.17147</vt:lpwstr>
  </property>
  <property fmtid="{D5CDD505-2E9C-101B-9397-08002B2CF9AE}" pid="6" name="ICV">
    <vt:lpwstr>C3BB7A13856D454AAFFD1109819E7B95_13</vt:lpwstr>
  </property>
</Properties>
</file>