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adjustRightInd/>
        <w:spacing w:line="240" w:lineRule="auto"/>
        <w:contextualSpacing/>
        <w:rPr>
          <w:rFonts w:ascii="仿宋_GB2312" w:eastAsia="仿宋_GB2312"/>
          <w:sz w:val="32"/>
          <w:szCs w:val="32"/>
        </w:rPr>
      </w:pPr>
      <w:r>
        <w:rPr>
          <w:rFonts w:hint="eastAsia" w:ascii="仿宋_GB2312" w:eastAsia="仿宋_GB2312"/>
          <w:sz w:val="32"/>
          <w:szCs w:val="32"/>
        </w:rPr>
        <w:t>附件：</w:t>
      </w:r>
    </w:p>
    <w:p>
      <w:pPr>
        <w:pStyle w:val="2"/>
        <w:adjustRightInd/>
        <w:spacing w:line="240" w:lineRule="auto"/>
        <w:contextualSpacing/>
        <w:jc w:val="center"/>
        <w:rPr>
          <w:rFonts w:ascii="方正小标宋简体" w:eastAsia="方正小标宋简体"/>
          <w:sz w:val="40"/>
          <w:szCs w:val="40"/>
        </w:rPr>
      </w:pPr>
    </w:p>
    <w:p>
      <w:pPr>
        <w:pStyle w:val="2"/>
        <w:adjustRightInd/>
        <w:spacing w:line="240" w:lineRule="auto"/>
        <w:contextualSpacing/>
        <w:jc w:val="center"/>
        <w:rPr>
          <w:rFonts w:ascii="方正小标宋简体" w:eastAsia="方正小标宋简体"/>
          <w:sz w:val="40"/>
          <w:szCs w:val="40"/>
        </w:rPr>
      </w:pPr>
      <w:r>
        <w:rPr>
          <w:rFonts w:hint="eastAsia" w:ascii="方正小标宋简体" w:eastAsia="方正小标宋简体"/>
          <w:sz w:val="40"/>
          <w:szCs w:val="40"/>
        </w:rPr>
        <w:t>绵阳市高水农副产品批发有限公司</w:t>
      </w:r>
    </w:p>
    <w:p>
      <w:pPr>
        <w:snapToGrid w:val="0"/>
        <w:contextualSpacing/>
        <w:jc w:val="center"/>
        <w:rPr>
          <w:rFonts w:ascii="方正小标宋简体" w:eastAsia="方正小标宋简体"/>
          <w:sz w:val="40"/>
          <w:szCs w:val="40"/>
        </w:rPr>
      </w:pPr>
      <w:r>
        <w:rPr>
          <w:rFonts w:hint="eastAsia" w:ascii="方正小标宋简体" w:eastAsia="方正小标宋简体"/>
          <w:sz w:val="40"/>
          <w:szCs w:val="40"/>
        </w:rPr>
        <w:t>内审专员测试成绩（第一轮）</w:t>
      </w:r>
    </w:p>
    <w:tbl>
      <w:tblPr>
        <w:tblStyle w:val="4"/>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04"/>
        <w:gridCol w:w="687"/>
        <w:gridCol w:w="425"/>
        <w:gridCol w:w="709"/>
        <w:gridCol w:w="425"/>
        <w:gridCol w:w="709"/>
        <w:gridCol w:w="945"/>
        <w:gridCol w:w="641"/>
        <w:gridCol w:w="737"/>
        <w:gridCol w:w="831"/>
        <w:gridCol w:w="682"/>
        <w:gridCol w:w="655"/>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14"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岗位名称</w:t>
            </w:r>
          </w:p>
        </w:tc>
        <w:tc>
          <w:tcPr>
            <w:tcW w:w="1004"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岗位任职要求</w:t>
            </w:r>
          </w:p>
        </w:tc>
        <w:tc>
          <w:tcPr>
            <w:tcW w:w="687"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姓名</w:t>
            </w:r>
          </w:p>
        </w:tc>
        <w:tc>
          <w:tcPr>
            <w:tcW w:w="425"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性别</w:t>
            </w:r>
          </w:p>
        </w:tc>
        <w:tc>
          <w:tcPr>
            <w:tcW w:w="709"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籍贯</w:t>
            </w:r>
          </w:p>
        </w:tc>
        <w:tc>
          <w:tcPr>
            <w:tcW w:w="425"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年龄</w:t>
            </w:r>
          </w:p>
        </w:tc>
        <w:tc>
          <w:tcPr>
            <w:tcW w:w="709"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学历</w:t>
            </w:r>
          </w:p>
        </w:tc>
        <w:tc>
          <w:tcPr>
            <w:tcW w:w="945"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毕业院校</w:t>
            </w:r>
          </w:p>
        </w:tc>
        <w:tc>
          <w:tcPr>
            <w:tcW w:w="641"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专业</w:t>
            </w:r>
          </w:p>
        </w:tc>
        <w:tc>
          <w:tcPr>
            <w:tcW w:w="737"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笔试成绩</w:t>
            </w:r>
          </w:p>
        </w:tc>
        <w:tc>
          <w:tcPr>
            <w:tcW w:w="831"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初试成绩</w:t>
            </w:r>
          </w:p>
        </w:tc>
        <w:tc>
          <w:tcPr>
            <w:tcW w:w="682"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 w:val="20"/>
                <w:szCs w:val="21"/>
              </w:rPr>
              <w:t>复试成绩</w:t>
            </w:r>
          </w:p>
        </w:tc>
        <w:tc>
          <w:tcPr>
            <w:tcW w:w="655"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综合成绩</w:t>
            </w:r>
          </w:p>
        </w:tc>
        <w:tc>
          <w:tcPr>
            <w:tcW w:w="655" w:type="dxa"/>
            <w:vAlign w:val="center"/>
          </w:tcPr>
          <w:p>
            <w:pPr>
              <w:spacing w:line="400" w:lineRule="exact"/>
              <w:jc w:val="center"/>
              <w:rPr>
                <w:rFonts w:ascii="宋体" w:hAnsi="宋体" w:cs="宋体"/>
                <w:b/>
                <w:bCs/>
                <w:kern w:val="0"/>
                <w:sz w:val="20"/>
                <w:szCs w:val="21"/>
              </w:rPr>
            </w:pPr>
            <w:r>
              <w:rPr>
                <w:rFonts w:hint="eastAsia" w:ascii="宋体" w:hAnsi="宋体" w:cs="宋体"/>
                <w:b/>
                <w:bCs/>
                <w:kern w:val="0"/>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4" w:type="dxa"/>
            <w:vMerge w:val="restart"/>
            <w:vAlign w:val="center"/>
          </w:tcPr>
          <w:p>
            <w:pPr>
              <w:jc w:val="center"/>
              <w:rPr>
                <w:kern w:val="0"/>
                <w:sz w:val="20"/>
              </w:rPr>
            </w:pPr>
            <w:r>
              <w:rPr>
                <w:rFonts w:hint="eastAsia"/>
                <w:kern w:val="0"/>
                <w:sz w:val="20"/>
              </w:rPr>
              <w:t>内审专员</w:t>
            </w:r>
          </w:p>
        </w:tc>
        <w:tc>
          <w:tcPr>
            <w:tcW w:w="1004" w:type="dxa"/>
            <w:vMerge w:val="restart"/>
          </w:tcPr>
          <w:p>
            <w:pPr>
              <w:widowControl/>
              <w:jc w:val="left"/>
              <w:textAlignment w:val="center"/>
              <w:rPr>
                <w:rFonts w:ascii="仿宋_GB2312" w:hAnsi="宋体" w:eastAsia="仿宋_GB2312" w:cs="仿宋_GB2312"/>
                <w:color w:val="000000"/>
                <w:kern w:val="0"/>
                <w:sz w:val="22"/>
              </w:rPr>
            </w:pPr>
            <w:r>
              <w:rPr>
                <w:rFonts w:ascii="仿宋_GB2312" w:hAnsi="宋体" w:eastAsia="仿宋_GB2312" w:cs="仿宋_GB2312"/>
                <w:color w:val="000000"/>
                <w:kern w:val="0"/>
                <w:sz w:val="22"/>
              </w:rPr>
              <w:t>1.一般应具有大专及以上文化程度；</w:t>
            </w:r>
          </w:p>
          <w:p>
            <w:pPr>
              <w:widowControl/>
              <w:jc w:val="left"/>
              <w:textAlignment w:val="center"/>
              <w:rPr>
                <w:rFonts w:ascii="仿宋_GB2312" w:hAnsi="宋体" w:eastAsia="仿宋_GB2312" w:cs="仿宋_GB2312"/>
                <w:color w:val="000000"/>
                <w:kern w:val="0"/>
                <w:sz w:val="22"/>
              </w:rPr>
            </w:pPr>
            <w:r>
              <w:rPr>
                <w:rFonts w:ascii="仿宋_GB2312" w:hAnsi="宋体" w:eastAsia="仿宋_GB2312" w:cs="仿宋_GB2312"/>
                <w:color w:val="000000"/>
                <w:kern w:val="0"/>
                <w:sz w:val="22"/>
              </w:rPr>
              <w:t>2. 财务管理、会计、审计等相关专业；</w:t>
            </w:r>
          </w:p>
          <w:p>
            <w:pPr>
              <w:widowControl/>
              <w:jc w:val="left"/>
              <w:textAlignment w:val="center"/>
              <w:rPr>
                <w:rFonts w:ascii="仿宋_GB2312" w:hAnsi="宋体" w:eastAsia="仿宋_GB2312" w:cs="仿宋_GB2312"/>
                <w:color w:val="000000"/>
                <w:kern w:val="0"/>
                <w:sz w:val="22"/>
              </w:rPr>
            </w:pPr>
            <w:r>
              <w:rPr>
                <w:rFonts w:ascii="仿宋_GB2312" w:hAnsi="宋体" w:eastAsia="仿宋_GB2312" w:cs="仿宋_GB2312"/>
                <w:color w:val="000000"/>
                <w:kern w:val="0"/>
                <w:sz w:val="22"/>
              </w:rPr>
              <w:t>3.一般不超过45周岁；</w:t>
            </w:r>
          </w:p>
          <w:p>
            <w:pPr>
              <w:widowControl/>
              <w:jc w:val="left"/>
              <w:textAlignment w:val="center"/>
              <w:rPr>
                <w:rFonts w:ascii="仿宋_GB2312" w:hAnsi="宋体" w:eastAsia="仿宋_GB2312" w:cs="仿宋_GB2312"/>
                <w:color w:val="000000"/>
                <w:kern w:val="0"/>
                <w:sz w:val="22"/>
              </w:rPr>
            </w:pPr>
            <w:r>
              <w:rPr>
                <w:rFonts w:ascii="仿宋_GB2312" w:hAnsi="宋体" w:eastAsia="仿宋_GB2312" w:cs="仿宋_GB2312"/>
                <w:color w:val="000000"/>
                <w:kern w:val="0"/>
                <w:sz w:val="22"/>
              </w:rPr>
              <w:t>4. 1年以上审计、财务相关工作经验；</w:t>
            </w:r>
          </w:p>
          <w:p>
            <w:pPr>
              <w:jc w:val="center"/>
              <w:rPr>
                <w:kern w:val="0"/>
                <w:sz w:val="20"/>
              </w:rPr>
            </w:pPr>
          </w:p>
        </w:tc>
        <w:tc>
          <w:tcPr>
            <w:tcW w:w="687" w:type="dxa"/>
            <w:vAlign w:val="center"/>
          </w:tcPr>
          <w:p>
            <w:pPr>
              <w:jc w:val="center"/>
              <w:rPr>
                <w:kern w:val="0"/>
                <w:sz w:val="20"/>
              </w:rPr>
            </w:pPr>
            <w:r>
              <w:rPr>
                <w:rFonts w:hint="eastAsia"/>
                <w:kern w:val="0"/>
                <w:sz w:val="20"/>
              </w:rPr>
              <w:t>张春杨</w:t>
            </w:r>
          </w:p>
        </w:tc>
        <w:tc>
          <w:tcPr>
            <w:tcW w:w="425" w:type="dxa"/>
            <w:vAlign w:val="center"/>
          </w:tcPr>
          <w:p>
            <w:pPr>
              <w:jc w:val="center"/>
              <w:rPr>
                <w:kern w:val="0"/>
                <w:sz w:val="20"/>
              </w:rPr>
            </w:pPr>
            <w:r>
              <w:rPr>
                <w:rFonts w:hint="eastAsia"/>
                <w:kern w:val="0"/>
                <w:sz w:val="20"/>
              </w:rPr>
              <w:t>女</w:t>
            </w:r>
          </w:p>
        </w:tc>
        <w:tc>
          <w:tcPr>
            <w:tcW w:w="709" w:type="dxa"/>
            <w:vAlign w:val="center"/>
          </w:tcPr>
          <w:p>
            <w:pPr>
              <w:jc w:val="center"/>
              <w:rPr>
                <w:kern w:val="0"/>
                <w:sz w:val="20"/>
              </w:rPr>
            </w:pPr>
            <w:r>
              <w:rPr>
                <w:rFonts w:hint="eastAsia"/>
                <w:kern w:val="0"/>
                <w:sz w:val="20"/>
              </w:rPr>
              <w:t>四川江油</w:t>
            </w:r>
          </w:p>
        </w:tc>
        <w:tc>
          <w:tcPr>
            <w:tcW w:w="425" w:type="dxa"/>
            <w:vAlign w:val="center"/>
          </w:tcPr>
          <w:p>
            <w:pPr>
              <w:jc w:val="center"/>
              <w:rPr>
                <w:kern w:val="0"/>
                <w:sz w:val="20"/>
              </w:rPr>
            </w:pPr>
            <w:r>
              <w:rPr>
                <w:rFonts w:hint="eastAsia"/>
                <w:kern w:val="0"/>
                <w:sz w:val="20"/>
              </w:rPr>
              <w:t>28</w:t>
            </w:r>
          </w:p>
        </w:tc>
        <w:tc>
          <w:tcPr>
            <w:tcW w:w="709" w:type="dxa"/>
            <w:vAlign w:val="center"/>
          </w:tcPr>
          <w:p>
            <w:pPr>
              <w:jc w:val="center"/>
              <w:rPr>
                <w:kern w:val="0"/>
                <w:sz w:val="20"/>
              </w:rPr>
            </w:pPr>
            <w:r>
              <w:rPr>
                <w:rFonts w:hint="eastAsia"/>
                <w:kern w:val="0"/>
                <w:sz w:val="20"/>
              </w:rPr>
              <w:t>大专</w:t>
            </w:r>
          </w:p>
        </w:tc>
        <w:tc>
          <w:tcPr>
            <w:tcW w:w="945" w:type="dxa"/>
            <w:vAlign w:val="center"/>
          </w:tcPr>
          <w:p>
            <w:pPr>
              <w:jc w:val="center"/>
              <w:rPr>
                <w:kern w:val="0"/>
                <w:sz w:val="20"/>
              </w:rPr>
            </w:pPr>
            <w:r>
              <w:rPr>
                <w:rFonts w:hint="eastAsia"/>
                <w:kern w:val="0"/>
                <w:sz w:val="20"/>
              </w:rPr>
              <w:t>四川职业技术学院</w:t>
            </w:r>
          </w:p>
        </w:tc>
        <w:tc>
          <w:tcPr>
            <w:tcW w:w="641" w:type="dxa"/>
            <w:vAlign w:val="center"/>
          </w:tcPr>
          <w:p>
            <w:pPr>
              <w:jc w:val="center"/>
              <w:rPr>
                <w:kern w:val="0"/>
                <w:sz w:val="20"/>
              </w:rPr>
            </w:pPr>
            <w:r>
              <w:rPr>
                <w:rFonts w:hint="eastAsia"/>
                <w:kern w:val="0"/>
                <w:sz w:val="20"/>
              </w:rPr>
              <w:t>会计与审计</w:t>
            </w:r>
          </w:p>
        </w:tc>
        <w:tc>
          <w:tcPr>
            <w:tcW w:w="737" w:type="dxa"/>
            <w:vAlign w:val="center"/>
          </w:tcPr>
          <w:p>
            <w:pPr>
              <w:jc w:val="center"/>
              <w:rPr>
                <w:kern w:val="0"/>
                <w:sz w:val="20"/>
              </w:rPr>
            </w:pPr>
            <w:r>
              <w:rPr>
                <w:rFonts w:hint="eastAsia"/>
                <w:kern w:val="0"/>
                <w:sz w:val="20"/>
              </w:rPr>
              <w:t>73.67</w:t>
            </w:r>
          </w:p>
        </w:tc>
        <w:tc>
          <w:tcPr>
            <w:tcW w:w="831" w:type="dxa"/>
            <w:vAlign w:val="center"/>
          </w:tcPr>
          <w:p>
            <w:pPr>
              <w:jc w:val="center"/>
              <w:rPr>
                <w:kern w:val="0"/>
                <w:sz w:val="20"/>
              </w:rPr>
            </w:pPr>
            <w:r>
              <w:rPr>
                <w:rFonts w:hint="eastAsia"/>
                <w:kern w:val="0"/>
                <w:sz w:val="20"/>
              </w:rPr>
              <w:t>65</w:t>
            </w:r>
          </w:p>
        </w:tc>
        <w:tc>
          <w:tcPr>
            <w:tcW w:w="682" w:type="dxa"/>
            <w:vAlign w:val="center"/>
          </w:tcPr>
          <w:p>
            <w:pPr>
              <w:jc w:val="center"/>
              <w:rPr>
                <w:kern w:val="0"/>
                <w:sz w:val="20"/>
              </w:rPr>
            </w:pPr>
            <w:r>
              <w:rPr>
                <w:rFonts w:hint="eastAsia"/>
                <w:kern w:val="0"/>
                <w:sz w:val="20"/>
              </w:rPr>
              <w:t>未进入复试</w:t>
            </w:r>
          </w:p>
        </w:tc>
        <w:tc>
          <w:tcPr>
            <w:tcW w:w="655" w:type="dxa"/>
            <w:vAlign w:val="center"/>
          </w:tcPr>
          <w:p>
            <w:pPr>
              <w:jc w:val="center"/>
              <w:rPr>
                <w:kern w:val="0"/>
                <w:sz w:val="20"/>
              </w:rPr>
            </w:pPr>
            <w:r>
              <w:rPr>
                <w:rFonts w:hint="eastAsia"/>
                <w:kern w:val="0"/>
                <w:sz w:val="20"/>
              </w:rPr>
              <w:t>\</w:t>
            </w:r>
          </w:p>
        </w:tc>
        <w:tc>
          <w:tcPr>
            <w:tcW w:w="655" w:type="dxa"/>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14" w:type="dxa"/>
            <w:vMerge w:val="continue"/>
          </w:tcPr>
          <w:p>
            <w:pPr>
              <w:jc w:val="center"/>
              <w:rPr>
                <w:kern w:val="0"/>
                <w:sz w:val="20"/>
              </w:rPr>
            </w:pPr>
          </w:p>
        </w:tc>
        <w:tc>
          <w:tcPr>
            <w:tcW w:w="1004" w:type="dxa"/>
            <w:vMerge w:val="continue"/>
          </w:tcPr>
          <w:p>
            <w:pPr>
              <w:jc w:val="center"/>
              <w:rPr>
                <w:kern w:val="0"/>
                <w:sz w:val="20"/>
              </w:rPr>
            </w:pPr>
          </w:p>
        </w:tc>
        <w:tc>
          <w:tcPr>
            <w:tcW w:w="687" w:type="dxa"/>
            <w:vAlign w:val="center"/>
          </w:tcPr>
          <w:p>
            <w:pPr>
              <w:jc w:val="center"/>
              <w:rPr>
                <w:kern w:val="0"/>
                <w:sz w:val="20"/>
              </w:rPr>
            </w:pPr>
            <w:r>
              <w:rPr>
                <w:rFonts w:hint="eastAsia"/>
                <w:kern w:val="0"/>
                <w:sz w:val="20"/>
              </w:rPr>
              <w:t>黄晨洁</w:t>
            </w:r>
          </w:p>
        </w:tc>
        <w:tc>
          <w:tcPr>
            <w:tcW w:w="425" w:type="dxa"/>
            <w:vAlign w:val="center"/>
          </w:tcPr>
          <w:p>
            <w:pPr>
              <w:jc w:val="center"/>
              <w:rPr>
                <w:kern w:val="0"/>
                <w:sz w:val="20"/>
              </w:rPr>
            </w:pPr>
            <w:r>
              <w:rPr>
                <w:rFonts w:hint="eastAsia"/>
                <w:kern w:val="0"/>
                <w:sz w:val="20"/>
              </w:rPr>
              <w:t>女</w:t>
            </w:r>
          </w:p>
        </w:tc>
        <w:tc>
          <w:tcPr>
            <w:tcW w:w="709" w:type="dxa"/>
            <w:vAlign w:val="center"/>
          </w:tcPr>
          <w:p>
            <w:pPr>
              <w:jc w:val="center"/>
              <w:rPr>
                <w:kern w:val="0"/>
                <w:sz w:val="20"/>
              </w:rPr>
            </w:pPr>
            <w:r>
              <w:rPr>
                <w:rFonts w:hint="eastAsia"/>
                <w:kern w:val="0"/>
                <w:sz w:val="20"/>
              </w:rPr>
              <w:t>四川绵阳</w:t>
            </w:r>
          </w:p>
        </w:tc>
        <w:tc>
          <w:tcPr>
            <w:tcW w:w="425" w:type="dxa"/>
            <w:vAlign w:val="center"/>
          </w:tcPr>
          <w:p>
            <w:pPr>
              <w:jc w:val="center"/>
              <w:rPr>
                <w:kern w:val="0"/>
                <w:sz w:val="20"/>
              </w:rPr>
            </w:pPr>
            <w:r>
              <w:rPr>
                <w:rFonts w:hint="eastAsia"/>
                <w:kern w:val="0"/>
                <w:sz w:val="20"/>
              </w:rPr>
              <w:t>30</w:t>
            </w:r>
          </w:p>
        </w:tc>
        <w:tc>
          <w:tcPr>
            <w:tcW w:w="709" w:type="dxa"/>
            <w:vAlign w:val="center"/>
          </w:tcPr>
          <w:p>
            <w:pPr>
              <w:jc w:val="center"/>
              <w:rPr>
                <w:kern w:val="0"/>
                <w:sz w:val="20"/>
              </w:rPr>
            </w:pPr>
            <w:r>
              <w:rPr>
                <w:rFonts w:hint="eastAsia"/>
                <w:kern w:val="0"/>
                <w:sz w:val="20"/>
              </w:rPr>
              <w:t>本科</w:t>
            </w:r>
          </w:p>
        </w:tc>
        <w:tc>
          <w:tcPr>
            <w:tcW w:w="945" w:type="dxa"/>
            <w:vAlign w:val="center"/>
          </w:tcPr>
          <w:p>
            <w:pPr>
              <w:jc w:val="center"/>
              <w:rPr>
                <w:kern w:val="0"/>
                <w:sz w:val="20"/>
              </w:rPr>
            </w:pPr>
            <w:r>
              <w:rPr>
                <w:rFonts w:hint="eastAsia"/>
                <w:kern w:val="0"/>
                <w:sz w:val="20"/>
              </w:rPr>
              <w:t>四川师范大学成都学院</w:t>
            </w:r>
          </w:p>
        </w:tc>
        <w:tc>
          <w:tcPr>
            <w:tcW w:w="641" w:type="dxa"/>
            <w:vAlign w:val="center"/>
          </w:tcPr>
          <w:p>
            <w:pPr>
              <w:jc w:val="center"/>
              <w:rPr>
                <w:kern w:val="0"/>
                <w:sz w:val="20"/>
              </w:rPr>
            </w:pPr>
            <w:r>
              <w:rPr>
                <w:rFonts w:hint="eastAsia"/>
                <w:kern w:val="0"/>
                <w:sz w:val="20"/>
              </w:rPr>
              <w:t>财务管理</w:t>
            </w:r>
          </w:p>
        </w:tc>
        <w:tc>
          <w:tcPr>
            <w:tcW w:w="737" w:type="dxa"/>
            <w:vAlign w:val="center"/>
          </w:tcPr>
          <w:p>
            <w:pPr>
              <w:jc w:val="center"/>
              <w:rPr>
                <w:kern w:val="0"/>
                <w:sz w:val="20"/>
              </w:rPr>
            </w:pPr>
            <w:r>
              <w:rPr>
                <w:rFonts w:hint="eastAsia"/>
                <w:kern w:val="0"/>
                <w:sz w:val="20"/>
              </w:rPr>
              <w:t>72</w:t>
            </w:r>
          </w:p>
        </w:tc>
        <w:tc>
          <w:tcPr>
            <w:tcW w:w="831" w:type="dxa"/>
            <w:vAlign w:val="center"/>
          </w:tcPr>
          <w:p>
            <w:pPr>
              <w:jc w:val="center"/>
              <w:rPr>
                <w:kern w:val="0"/>
                <w:sz w:val="20"/>
              </w:rPr>
            </w:pPr>
            <w:r>
              <w:rPr>
                <w:rFonts w:hint="eastAsia"/>
                <w:kern w:val="0"/>
                <w:sz w:val="20"/>
              </w:rPr>
              <w:t>62</w:t>
            </w:r>
          </w:p>
        </w:tc>
        <w:tc>
          <w:tcPr>
            <w:tcW w:w="682" w:type="dxa"/>
            <w:vAlign w:val="center"/>
          </w:tcPr>
          <w:p>
            <w:pPr>
              <w:jc w:val="center"/>
              <w:rPr>
                <w:kern w:val="0"/>
                <w:sz w:val="20"/>
              </w:rPr>
            </w:pPr>
            <w:r>
              <w:rPr>
                <w:rFonts w:hint="eastAsia"/>
                <w:kern w:val="0"/>
                <w:sz w:val="20"/>
              </w:rPr>
              <w:t>未进入复试</w:t>
            </w:r>
          </w:p>
        </w:tc>
        <w:tc>
          <w:tcPr>
            <w:tcW w:w="655" w:type="dxa"/>
            <w:vAlign w:val="center"/>
          </w:tcPr>
          <w:p>
            <w:pPr>
              <w:jc w:val="center"/>
              <w:rPr>
                <w:kern w:val="0"/>
                <w:sz w:val="20"/>
              </w:rPr>
            </w:pPr>
            <w:r>
              <w:rPr>
                <w:rFonts w:hint="eastAsia"/>
                <w:kern w:val="0"/>
                <w:sz w:val="20"/>
              </w:rPr>
              <w:t>\</w:t>
            </w:r>
          </w:p>
        </w:tc>
        <w:tc>
          <w:tcPr>
            <w:tcW w:w="655" w:type="dxa"/>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4" w:type="dxa"/>
            <w:vMerge w:val="continue"/>
          </w:tcPr>
          <w:p>
            <w:pPr>
              <w:jc w:val="center"/>
              <w:rPr>
                <w:kern w:val="0"/>
                <w:sz w:val="20"/>
              </w:rPr>
            </w:pPr>
          </w:p>
        </w:tc>
        <w:tc>
          <w:tcPr>
            <w:tcW w:w="1004" w:type="dxa"/>
            <w:vMerge w:val="continue"/>
          </w:tcPr>
          <w:p>
            <w:pPr>
              <w:jc w:val="center"/>
              <w:rPr>
                <w:kern w:val="0"/>
                <w:sz w:val="20"/>
              </w:rPr>
            </w:pPr>
          </w:p>
        </w:tc>
        <w:tc>
          <w:tcPr>
            <w:tcW w:w="687" w:type="dxa"/>
            <w:vAlign w:val="center"/>
          </w:tcPr>
          <w:p>
            <w:pPr>
              <w:jc w:val="center"/>
              <w:rPr>
                <w:kern w:val="0"/>
                <w:sz w:val="20"/>
              </w:rPr>
            </w:pPr>
            <w:r>
              <w:rPr>
                <w:rFonts w:hint="eastAsia"/>
                <w:kern w:val="0"/>
                <w:sz w:val="20"/>
              </w:rPr>
              <w:t>冯涛</w:t>
            </w:r>
          </w:p>
        </w:tc>
        <w:tc>
          <w:tcPr>
            <w:tcW w:w="425" w:type="dxa"/>
            <w:vAlign w:val="center"/>
          </w:tcPr>
          <w:p>
            <w:pPr>
              <w:jc w:val="center"/>
              <w:rPr>
                <w:kern w:val="0"/>
                <w:sz w:val="20"/>
              </w:rPr>
            </w:pPr>
            <w:r>
              <w:rPr>
                <w:rFonts w:hint="eastAsia"/>
                <w:kern w:val="0"/>
                <w:sz w:val="20"/>
              </w:rPr>
              <w:t>女</w:t>
            </w:r>
          </w:p>
        </w:tc>
        <w:tc>
          <w:tcPr>
            <w:tcW w:w="709" w:type="dxa"/>
            <w:vAlign w:val="center"/>
          </w:tcPr>
          <w:p>
            <w:pPr>
              <w:jc w:val="center"/>
              <w:rPr>
                <w:kern w:val="0"/>
                <w:sz w:val="20"/>
              </w:rPr>
            </w:pPr>
            <w:r>
              <w:rPr>
                <w:rFonts w:hint="eastAsia"/>
                <w:kern w:val="0"/>
                <w:sz w:val="20"/>
              </w:rPr>
              <w:t>四川三台</w:t>
            </w:r>
          </w:p>
        </w:tc>
        <w:tc>
          <w:tcPr>
            <w:tcW w:w="425" w:type="dxa"/>
            <w:vAlign w:val="center"/>
          </w:tcPr>
          <w:p>
            <w:pPr>
              <w:jc w:val="center"/>
              <w:rPr>
                <w:kern w:val="0"/>
                <w:sz w:val="20"/>
              </w:rPr>
            </w:pPr>
            <w:r>
              <w:rPr>
                <w:rFonts w:hint="eastAsia"/>
                <w:kern w:val="0"/>
                <w:sz w:val="20"/>
              </w:rPr>
              <w:t>27</w:t>
            </w:r>
          </w:p>
        </w:tc>
        <w:tc>
          <w:tcPr>
            <w:tcW w:w="709" w:type="dxa"/>
            <w:vAlign w:val="center"/>
          </w:tcPr>
          <w:p>
            <w:pPr>
              <w:jc w:val="center"/>
              <w:rPr>
                <w:kern w:val="0"/>
                <w:sz w:val="20"/>
              </w:rPr>
            </w:pPr>
            <w:r>
              <w:rPr>
                <w:rFonts w:hint="eastAsia"/>
                <w:kern w:val="0"/>
                <w:sz w:val="20"/>
              </w:rPr>
              <w:t>大专</w:t>
            </w:r>
          </w:p>
        </w:tc>
        <w:tc>
          <w:tcPr>
            <w:tcW w:w="945" w:type="dxa"/>
            <w:vAlign w:val="center"/>
          </w:tcPr>
          <w:p>
            <w:pPr>
              <w:jc w:val="center"/>
              <w:rPr>
                <w:kern w:val="0"/>
                <w:sz w:val="20"/>
              </w:rPr>
            </w:pPr>
            <w:r>
              <w:rPr>
                <w:rFonts w:hint="eastAsia"/>
                <w:kern w:val="0"/>
                <w:sz w:val="20"/>
              </w:rPr>
              <w:t>四川花心现代职业学院</w:t>
            </w:r>
          </w:p>
        </w:tc>
        <w:tc>
          <w:tcPr>
            <w:tcW w:w="641" w:type="dxa"/>
            <w:vAlign w:val="center"/>
          </w:tcPr>
          <w:p>
            <w:pPr>
              <w:jc w:val="center"/>
              <w:rPr>
                <w:kern w:val="0"/>
                <w:sz w:val="20"/>
              </w:rPr>
            </w:pPr>
            <w:r>
              <w:rPr>
                <w:rFonts w:hint="eastAsia"/>
                <w:kern w:val="0"/>
                <w:sz w:val="20"/>
              </w:rPr>
              <w:t>会计</w:t>
            </w:r>
          </w:p>
        </w:tc>
        <w:tc>
          <w:tcPr>
            <w:tcW w:w="737" w:type="dxa"/>
            <w:vAlign w:val="center"/>
          </w:tcPr>
          <w:p>
            <w:pPr>
              <w:jc w:val="center"/>
              <w:rPr>
                <w:kern w:val="0"/>
                <w:sz w:val="20"/>
              </w:rPr>
            </w:pPr>
            <w:r>
              <w:rPr>
                <w:rFonts w:hint="eastAsia"/>
                <w:kern w:val="0"/>
                <w:sz w:val="20"/>
              </w:rPr>
              <w:t>71</w:t>
            </w:r>
          </w:p>
        </w:tc>
        <w:tc>
          <w:tcPr>
            <w:tcW w:w="831" w:type="dxa"/>
            <w:vAlign w:val="center"/>
          </w:tcPr>
          <w:p>
            <w:pPr>
              <w:jc w:val="center"/>
              <w:rPr>
                <w:kern w:val="0"/>
                <w:sz w:val="20"/>
              </w:rPr>
            </w:pPr>
            <w:r>
              <w:rPr>
                <w:rFonts w:hint="eastAsia"/>
                <w:kern w:val="0"/>
                <w:sz w:val="20"/>
              </w:rPr>
              <w:t>61</w:t>
            </w:r>
          </w:p>
        </w:tc>
        <w:tc>
          <w:tcPr>
            <w:tcW w:w="682" w:type="dxa"/>
            <w:vAlign w:val="center"/>
          </w:tcPr>
          <w:p>
            <w:pPr>
              <w:jc w:val="center"/>
              <w:rPr>
                <w:kern w:val="0"/>
                <w:sz w:val="20"/>
              </w:rPr>
            </w:pPr>
            <w:r>
              <w:rPr>
                <w:rFonts w:hint="eastAsia"/>
                <w:kern w:val="0"/>
                <w:sz w:val="20"/>
              </w:rPr>
              <w:t>未进入复试</w:t>
            </w:r>
          </w:p>
        </w:tc>
        <w:tc>
          <w:tcPr>
            <w:tcW w:w="655" w:type="dxa"/>
            <w:vAlign w:val="center"/>
          </w:tcPr>
          <w:p>
            <w:pPr>
              <w:jc w:val="center"/>
              <w:rPr>
                <w:kern w:val="0"/>
                <w:sz w:val="20"/>
              </w:rPr>
            </w:pPr>
            <w:r>
              <w:rPr>
                <w:rFonts w:hint="eastAsia"/>
                <w:kern w:val="0"/>
                <w:sz w:val="20"/>
              </w:rPr>
              <w:t>\</w:t>
            </w:r>
          </w:p>
        </w:tc>
        <w:tc>
          <w:tcPr>
            <w:tcW w:w="655" w:type="dxa"/>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4" w:type="dxa"/>
            <w:vMerge w:val="continue"/>
          </w:tcPr>
          <w:p>
            <w:pPr>
              <w:jc w:val="center"/>
              <w:rPr>
                <w:kern w:val="0"/>
                <w:sz w:val="20"/>
              </w:rPr>
            </w:pPr>
          </w:p>
        </w:tc>
        <w:tc>
          <w:tcPr>
            <w:tcW w:w="1004" w:type="dxa"/>
            <w:vMerge w:val="continue"/>
          </w:tcPr>
          <w:p>
            <w:pPr>
              <w:jc w:val="center"/>
              <w:rPr>
                <w:kern w:val="0"/>
                <w:sz w:val="20"/>
              </w:rPr>
            </w:pPr>
          </w:p>
        </w:tc>
        <w:tc>
          <w:tcPr>
            <w:tcW w:w="687" w:type="dxa"/>
            <w:vAlign w:val="center"/>
          </w:tcPr>
          <w:p>
            <w:pPr>
              <w:jc w:val="center"/>
              <w:rPr>
                <w:kern w:val="0"/>
                <w:sz w:val="20"/>
              </w:rPr>
            </w:pPr>
            <w:r>
              <w:rPr>
                <w:rFonts w:hint="eastAsia"/>
                <w:kern w:val="0"/>
                <w:sz w:val="20"/>
              </w:rPr>
              <w:t>胡秀秀</w:t>
            </w:r>
          </w:p>
        </w:tc>
        <w:tc>
          <w:tcPr>
            <w:tcW w:w="425" w:type="dxa"/>
            <w:vAlign w:val="center"/>
          </w:tcPr>
          <w:p>
            <w:pPr>
              <w:jc w:val="center"/>
              <w:rPr>
                <w:kern w:val="0"/>
                <w:sz w:val="20"/>
              </w:rPr>
            </w:pPr>
            <w:r>
              <w:rPr>
                <w:rFonts w:hint="eastAsia"/>
                <w:kern w:val="0"/>
                <w:sz w:val="20"/>
              </w:rPr>
              <w:t>女</w:t>
            </w:r>
          </w:p>
        </w:tc>
        <w:tc>
          <w:tcPr>
            <w:tcW w:w="709" w:type="dxa"/>
            <w:vAlign w:val="center"/>
          </w:tcPr>
          <w:p>
            <w:pPr>
              <w:jc w:val="center"/>
              <w:rPr>
                <w:kern w:val="0"/>
                <w:sz w:val="20"/>
              </w:rPr>
            </w:pPr>
            <w:r>
              <w:rPr>
                <w:rFonts w:hint="eastAsia"/>
                <w:kern w:val="0"/>
                <w:sz w:val="20"/>
              </w:rPr>
              <w:t>四川内江</w:t>
            </w:r>
          </w:p>
        </w:tc>
        <w:tc>
          <w:tcPr>
            <w:tcW w:w="425" w:type="dxa"/>
            <w:vAlign w:val="center"/>
          </w:tcPr>
          <w:p>
            <w:pPr>
              <w:jc w:val="center"/>
              <w:rPr>
                <w:kern w:val="0"/>
                <w:sz w:val="20"/>
              </w:rPr>
            </w:pPr>
            <w:r>
              <w:rPr>
                <w:rFonts w:hint="eastAsia"/>
                <w:kern w:val="0"/>
                <w:sz w:val="20"/>
              </w:rPr>
              <w:t>27</w:t>
            </w:r>
          </w:p>
        </w:tc>
        <w:tc>
          <w:tcPr>
            <w:tcW w:w="709" w:type="dxa"/>
            <w:vAlign w:val="center"/>
          </w:tcPr>
          <w:p>
            <w:pPr>
              <w:jc w:val="center"/>
              <w:rPr>
                <w:kern w:val="0"/>
                <w:sz w:val="20"/>
              </w:rPr>
            </w:pPr>
            <w:r>
              <w:rPr>
                <w:rFonts w:hint="eastAsia"/>
                <w:kern w:val="0"/>
                <w:sz w:val="20"/>
              </w:rPr>
              <w:t>本科</w:t>
            </w:r>
          </w:p>
        </w:tc>
        <w:tc>
          <w:tcPr>
            <w:tcW w:w="945" w:type="dxa"/>
            <w:vAlign w:val="center"/>
          </w:tcPr>
          <w:p>
            <w:pPr>
              <w:jc w:val="center"/>
              <w:rPr>
                <w:kern w:val="0"/>
                <w:sz w:val="20"/>
              </w:rPr>
            </w:pPr>
            <w:r>
              <w:rPr>
                <w:rFonts w:hint="eastAsia"/>
                <w:kern w:val="0"/>
                <w:sz w:val="20"/>
              </w:rPr>
              <w:t>西南科技大学</w:t>
            </w:r>
          </w:p>
        </w:tc>
        <w:tc>
          <w:tcPr>
            <w:tcW w:w="641" w:type="dxa"/>
            <w:vAlign w:val="center"/>
          </w:tcPr>
          <w:p>
            <w:pPr>
              <w:jc w:val="center"/>
              <w:rPr>
                <w:kern w:val="0"/>
                <w:sz w:val="20"/>
              </w:rPr>
            </w:pPr>
            <w:r>
              <w:rPr>
                <w:rFonts w:hint="eastAsia"/>
                <w:kern w:val="0"/>
                <w:sz w:val="20"/>
              </w:rPr>
              <w:t>会计学</w:t>
            </w:r>
          </w:p>
        </w:tc>
        <w:tc>
          <w:tcPr>
            <w:tcW w:w="737" w:type="dxa"/>
            <w:vAlign w:val="center"/>
          </w:tcPr>
          <w:p>
            <w:pPr>
              <w:jc w:val="center"/>
              <w:rPr>
                <w:kern w:val="0"/>
                <w:sz w:val="20"/>
              </w:rPr>
            </w:pPr>
            <w:r>
              <w:rPr>
                <w:rFonts w:hint="eastAsia"/>
                <w:kern w:val="0"/>
                <w:sz w:val="20"/>
              </w:rPr>
              <w:t>71</w:t>
            </w:r>
          </w:p>
        </w:tc>
        <w:tc>
          <w:tcPr>
            <w:tcW w:w="831" w:type="dxa"/>
            <w:vAlign w:val="center"/>
          </w:tcPr>
          <w:p>
            <w:pPr>
              <w:jc w:val="center"/>
              <w:rPr>
                <w:kern w:val="0"/>
                <w:sz w:val="20"/>
              </w:rPr>
            </w:pPr>
            <w:r>
              <w:rPr>
                <w:rFonts w:hint="eastAsia"/>
                <w:kern w:val="0"/>
                <w:sz w:val="20"/>
              </w:rPr>
              <w:t>60</w:t>
            </w:r>
          </w:p>
        </w:tc>
        <w:tc>
          <w:tcPr>
            <w:tcW w:w="682" w:type="dxa"/>
            <w:vAlign w:val="center"/>
          </w:tcPr>
          <w:p>
            <w:pPr>
              <w:jc w:val="center"/>
              <w:rPr>
                <w:kern w:val="0"/>
                <w:sz w:val="20"/>
              </w:rPr>
            </w:pPr>
            <w:r>
              <w:rPr>
                <w:rFonts w:hint="eastAsia"/>
                <w:kern w:val="0"/>
                <w:sz w:val="20"/>
              </w:rPr>
              <w:t>未进入复试</w:t>
            </w:r>
          </w:p>
        </w:tc>
        <w:tc>
          <w:tcPr>
            <w:tcW w:w="655" w:type="dxa"/>
            <w:vAlign w:val="center"/>
          </w:tcPr>
          <w:p>
            <w:pPr>
              <w:jc w:val="center"/>
              <w:rPr>
                <w:kern w:val="0"/>
                <w:sz w:val="20"/>
              </w:rPr>
            </w:pPr>
            <w:r>
              <w:rPr>
                <w:rFonts w:hint="eastAsia"/>
                <w:kern w:val="0"/>
                <w:sz w:val="20"/>
              </w:rPr>
              <w:t>\</w:t>
            </w:r>
          </w:p>
        </w:tc>
        <w:tc>
          <w:tcPr>
            <w:tcW w:w="655" w:type="dxa"/>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4" w:type="dxa"/>
            <w:vMerge w:val="continue"/>
          </w:tcPr>
          <w:p>
            <w:pPr>
              <w:jc w:val="center"/>
              <w:rPr>
                <w:kern w:val="0"/>
                <w:sz w:val="20"/>
              </w:rPr>
            </w:pPr>
          </w:p>
        </w:tc>
        <w:tc>
          <w:tcPr>
            <w:tcW w:w="1004" w:type="dxa"/>
            <w:vMerge w:val="continue"/>
          </w:tcPr>
          <w:p>
            <w:pPr>
              <w:jc w:val="center"/>
              <w:rPr>
                <w:kern w:val="0"/>
                <w:sz w:val="20"/>
              </w:rPr>
            </w:pPr>
          </w:p>
        </w:tc>
        <w:tc>
          <w:tcPr>
            <w:tcW w:w="687" w:type="dxa"/>
            <w:vAlign w:val="center"/>
          </w:tcPr>
          <w:p>
            <w:pPr>
              <w:jc w:val="center"/>
              <w:rPr>
                <w:kern w:val="0"/>
                <w:sz w:val="20"/>
              </w:rPr>
            </w:pPr>
            <w:r>
              <w:rPr>
                <w:rFonts w:hint="eastAsia"/>
                <w:kern w:val="0"/>
                <w:sz w:val="20"/>
              </w:rPr>
              <w:t>韩晶</w:t>
            </w:r>
          </w:p>
        </w:tc>
        <w:tc>
          <w:tcPr>
            <w:tcW w:w="425" w:type="dxa"/>
            <w:vAlign w:val="center"/>
          </w:tcPr>
          <w:p>
            <w:pPr>
              <w:jc w:val="center"/>
              <w:rPr>
                <w:kern w:val="0"/>
                <w:sz w:val="20"/>
              </w:rPr>
            </w:pPr>
            <w:r>
              <w:rPr>
                <w:rFonts w:hint="eastAsia"/>
                <w:kern w:val="0"/>
                <w:sz w:val="20"/>
              </w:rPr>
              <w:t>女</w:t>
            </w:r>
          </w:p>
        </w:tc>
        <w:tc>
          <w:tcPr>
            <w:tcW w:w="709" w:type="dxa"/>
            <w:vAlign w:val="center"/>
          </w:tcPr>
          <w:p>
            <w:pPr>
              <w:jc w:val="center"/>
              <w:rPr>
                <w:kern w:val="0"/>
                <w:sz w:val="20"/>
              </w:rPr>
            </w:pPr>
            <w:r>
              <w:rPr>
                <w:rFonts w:hint="eastAsia"/>
                <w:kern w:val="0"/>
                <w:sz w:val="20"/>
              </w:rPr>
              <w:t>四川绵阳</w:t>
            </w:r>
          </w:p>
        </w:tc>
        <w:tc>
          <w:tcPr>
            <w:tcW w:w="425" w:type="dxa"/>
            <w:vAlign w:val="center"/>
          </w:tcPr>
          <w:p>
            <w:pPr>
              <w:jc w:val="center"/>
              <w:rPr>
                <w:kern w:val="0"/>
                <w:sz w:val="20"/>
              </w:rPr>
            </w:pPr>
            <w:r>
              <w:rPr>
                <w:rFonts w:hint="eastAsia"/>
                <w:kern w:val="0"/>
                <w:sz w:val="20"/>
              </w:rPr>
              <w:t>28</w:t>
            </w:r>
          </w:p>
        </w:tc>
        <w:tc>
          <w:tcPr>
            <w:tcW w:w="709" w:type="dxa"/>
            <w:vAlign w:val="center"/>
          </w:tcPr>
          <w:p>
            <w:pPr>
              <w:jc w:val="center"/>
              <w:rPr>
                <w:kern w:val="0"/>
                <w:sz w:val="20"/>
              </w:rPr>
            </w:pPr>
            <w:r>
              <w:rPr>
                <w:rFonts w:hint="eastAsia"/>
                <w:kern w:val="0"/>
                <w:sz w:val="20"/>
              </w:rPr>
              <w:t>大专</w:t>
            </w:r>
          </w:p>
        </w:tc>
        <w:tc>
          <w:tcPr>
            <w:tcW w:w="945" w:type="dxa"/>
            <w:vAlign w:val="center"/>
          </w:tcPr>
          <w:p>
            <w:pPr>
              <w:jc w:val="center"/>
              <w:rPr>
                <w:kern w:val="0"/>
                <w:sz w:val="20"/>
              </w:rPr>
            </w:pPr>
            <w:r>
              <w:rPr>
                <w:rFonts w:hint="eastAsia"/>
                <w:kern w:val="0"/>
                <w:sz w:val="20"/>
              </w:rPr>
              <w:t>兰州职业技术学院</w:t>
            </w:r>
          </w:p>
        </w:tc>
        <w:tc>
          <w:tcPr>
            <w:tcW w:w="641" w:type="dxa"/>
            <w:vAlign w:val="center"/>
          </w:tcPr>
          <w:p>
            <w:pPr>
              <w:jc w:val="center"/>
              <w:rPr>
                <w:kern w:val="0"/>
                <w:sz w:val="20"/>
              </w:rPr>
            </w:pPr>
            <w:r>
              <w:rPr>
                <w:rFonts w:hint="eastAsia"/>
                <w:kern w:val="0"/>
                <w:sz w:val="20"/>
              </w:rPr>
              <w:t>会计电算化</w:t>
            </w:r>
          </w:p>
        </w:tc>
        <w:tc>
          <w:tcPr>
            <w:tcW w:w="737" w:type="dxa"/>
            <w:vAlign w:val="center"/>
          </w:tcPr>
          <w:p>
            <w:pPr>
              <w:jc w:val="center"/>
              <w:rPr>
                <w:kern w:val="0"/>
                <w:sz w:val="20"/>
              </w:rPr>
            </w:pPr>
            <w:r>
              <w:rPr>
                <w:rFonts w:hint="eastAsia"/>
                <w:kern w:val="0"/>
                <w:sz w:val="20"/>
              </w:rPr>
              <w:t>52.34</w:t>
            </w:r>
          </w:p>
        </w:tc>
        <w:tc>
          <w:tcPr>
            <w:tcW w:w="831" w:type="dxa"/>
            <w:vAlign w:val="center"/>
          </w:tcPr>
          <w:p>
            <w:pPr>
              <w:jc w:val="center"/>
              <w:rPr>
                <w:kern w:val="0"/>
                <w:sz w:val="20"/>
              </w:rPr>
            </w:pPr>
            <w:r>
              <w:rPr>
                <w:rFonts w:hint="eastAsia"/>
                <w:kern w:val="0"/>
                <w:sz w:val="20"/>
              </w:rPr>
              <w:t>未进入初试</w:t>
            </w:r>
          </w:p>
        </w:tc>
        <w:tc>
          <w:tcPr>
            <w:tcW w:w="682" w:type="dxa"/>
            <w:vAlign w:val="center"/>
          </w:tcPr>
          <w:p>
            <w:pPr>
              <w:jc w:val="center"/>
              <w:rPr>
                <w:kern w:val="0"/>
                <w:sz w:val="20"/>
              </w:rPr>
            </w:pPr>
          </w:p>
        </w:tc>
        <w:tc>
          <w:tcPr>
            <w:tcW w:w="655" w:type="dxa"/>
            <w:vAlign w:val="center"/>
          </w:tcPr>
          <w:p>
            <w:pPr>
              <w:jc w:val="center"/>
              <w:rPr>
                <w:kern w:val="0"/>
                <w:sz w:val="20"/>
              </w:rPr>
            </w:pPr>
            <w:r>
              <w:rPr>
                <w:rFonts w:hint="eastAsia"/>
                <w:kern w:val="0"/>
                <w:sz w:val="20"/>
              </w:rPr>
              <w:t>\</w:t>
            </w:r>
          </w:p>
        </w:tc>
        <w:tc>
          <w:tcPr>
            <w:tcW w:w="655" w:type="dxa"/>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4" w:type="dxa"/>
            <w:vMerge w:val="continue"/>
          </w:tcPr>
          <w:p>
            <w:pPr>
              <w:jc w:val="center"/>
              <w:rPr>
                <w:kern w:val="0"/>
                <w:sz w:val="20"/>
              </w:rPr>
            </w:pPr>
          </w:p>
        </w:tc>
        <w:tc>
          <w:tcPr>
            <w:tcW w:w="1004" w:type="dxa"/>
            <w:vMerge w:val="continue"/>
          </w:tcPr>
          <w:p>
            <w:pPr>
              <w:jc w:val="center"/>
              <w:rPr>
                <w:kern w:val="0"/>
                <w:sz w:val="20"/>
              </w:rPr>
            </w:pPr>
          </w:p>
        </w:tc>
        <w:tc>
          <w:tcPr>
            <w:tcW w:w="687" w:type="dxa"/>
            <w:vAlign w:val="center"/>
          </w:tcPr>
          <w:p>
            <w:pPr>
              <w:jc w:val="center"/>
              <w:rPr>
                <w:kern w:val="0"/>
                <w:sz w:val="20"/>
              </w:rPr>
            </w:pPr>
            <w:r>
              <w:rPr>
                <w:rFonts w:hint="eastAsia"/>
                <w:kern w:val="0"/>
                <w:sz w:val="20"/>
              </w:rPr>
              <w:t>蔡明月</w:t>
            </w:r>
          </w:p>
        </w:tc>
        <w:tc>
          <w:tcPr>
            <w:tcW w:w="425" w:type="dxa"/>
            <w:vAlign w:val="center"/>
          </w:tcPr>
          <w:p>
            <w:pPr>
              <w:jc w:val="center"/>
              <w:rPr>
                <w:kern w:val="0"/>
                <w:sz w:val="20"/>
              </w:rPr>
            </w:pPr>
            <w:r>
              <w:rPr>
                <w:rFonts w:hint="eastAsia"/>
                <w:kern w:val="0"/>
                <w:sz w:val="20"/>
              </w:rPr>
              <w:t>女</w:t>
            </w:r>
          </w:p>
        </w:tc>
        <w:tc>
          <w:tcPr>
            <w:tcW w:w="709" w:type="dxa"/>
            <w:vAlign w:val="center"/>
          </w:tcPr>
          <w:p>
            <w:pPr>
              <w:jc w:val="center"/>
              <w:rPr>
                <w:kern w:val="0"/>
                <w:sz w:val="20"/>
              </w:rPr>
            </w:pPr>
            <w:r>
              <w:rPr>
                <w:rFonts w:hint="eastAsia"/>
                <w:kern w:val="0"/>
                <w:sz w:val="20"/>
              </w:rPr>
              <w:t>四川金川</w:t>
            </w:r>
          </w:p>
        </w:tc>
        <w:tc>
          <w:tcPr>
            <w:tcW w:w="425" w:type="dxa"/>
            <w:vAlign w:val="center"/>
          </w:tcPr>
          <w:p>
            <w:pPr>
              <w:jc w:val="center"/>
              <w:rPr>
                <w:kern w:val="0"/>
                <w:sz w:val="20"/>
              </w:rPr>
            </w:pPr>
            <w:r>
              <w:rPr>
                <w:rFonts w:hint="eastAsia"/>
                <w:kern w:val="0"/>
                <w:sz w:val="20"/>
              </w:rPr>
              <w:t>26</w:t>
            </w:r>
          </w:p>
        </w:tc>
        <w:tc>
          <w:tcPr>
            <w:tcW w:w="709" w:type="dxa"/>
            <w:vAlign w:val="center"/>
          </w:tcPr>
          <w:p>
            <w:pPr>
              <w:jc w:val="center"/>
              <w:rPr>
                <w:kern w:val="0"/>
                <w:sz w:val="20"/>
              </w:rPr>
            </w:pPr>
            <w:r>
              <w:rPr>
                <w:rFonts w:hint="eastAsia"/>
                <w:kern w:val="0"/>
                <w:sz w:val="20"/>
              </w:rPr>
              <w:t>大专</w:t>
            </w:r>
          </w:p>
        </w:tc>
        <w:tc>
          <w:tcPr>
            <w:tcW w:w="945" w:type="dxa"/>
            <w:vAlign w:val="center"/>
          </w:tcPr>
          <w:p>
            <w:pPr>
              <w:jc w:val="center"/>
              <w:rPr>
                <w:kern w:val="0"/>
                <w:sz w:val="20"/>
              </w:rPr>
            </w:pPr>
            <w:r>
              <w:rPr>
                <w:rFonts w:hint="eastAsia"/>
                <w:kern w:val="0"/>
                <w:sz w:val="20"/>
              </w:rPr>
              <w:t>四川现代职业学院</w:t>
            </w:r>
          </w:p>
        </w:tc>
        <w:tc>
          <w:tcPr>
            <w:tcW w:w="641" w:type="dxa"/>
            <w:vAlign w:val="center"/>
          </w:tcPr>
          <w:p>
            <w:pPr>
              <w:jc w:val="center"/>
              <w:rPr>
                <w:kern w:val="0"/>
                <w:sz w:val="20"/>
              </w:rPr>
            </w:pPr>
            <w:r>
              <w:rPr>
                <w:rFonts w:hint="eastAsia"/>
                <w:kern w:val="0"/>
                <w:sz w:val="20"/>
              </w:rPr>
              <w:t>财务管理</w:t>
            </w:r>
          </w:p>
        </w:tc>
        <w:tc>
          <w:tcPr>
            <w:tcW w:w="737" w:type="dxa"/>
            <w:vAlign w:val="center"/>
          </w:tcPr>
          <w:p>
            <w:pPr>
              <w:jc w:val="center"/>
              <w:rPr>
                <w:kern w:val="0"/>
                <w:sz w:val="20"/>
              </w:rPr>
            </w:pPr>
            <w:r>
              <w:rPr>
                <w:rFonts w:hint="eastAsia"/>
                <w:kern w:val="0"/>
                <w:sz w:val="20"/>
              </w:rPr>
              <w:t>51.67</w:t>
            </w:r>
          </w:p>
        </w:tc>
        <w:tc>
          <w:tcPr>
            <w:tcW w:w="831" w:type="dxa"/>
            <w:vAlign w:val="center"/>
          </w:tcPr>
          <w:p>
            <w:pPr>
              <w:jc w:val="center"/>
              <w:rPr>
                <w:kern w:val="0"/>
                <w:sz w:val="20"/>
              </w:rPr>
            </w:pPr>
            <w:r>
              <w:rPr>
                <w:rFonts w:hint="eastAsia"/>
                <w:kern w:val="0"/>
                <w:sz w:val="20"/>
              </w:rPr>
              <w:t>未进入初试</w:t>
            </w:r>
          </w:p>
        </w:tc>
        <w:tc>
          <w:tcPr>
            <w:tcW w:w="682" w:type="dxa"/>
            <w:vAlign w:val="center"/>
          </w:tcPr>
          <w:p>
            <w:pPr>
              <w:jc w:val="center"/>
              <w:rPr>
                <w:kern w:val="0"/>
                <w:sz w:val="20"/>
              </w:rPr>
            </w:pPr>
          </w:p>
        </w:tc>
        <w:tc>
          <w:tcPr>
            <w:tcW w:w="655" w:type="dxa"/>
            <w:vAlign w:val="center"/>
          </w:tcPr>
          <w:p>
            <w:pPr>
              <w:jc w:val="center"/>
              <w:rPr>
                <w:kern w:val="0"/>
                <w:sz w:val="20"/>
              </w:rPr>
            </w:pPr>
            <w:r>
              <w:rPr>
                <w:rFonts w:hint="eastAsia"/>
                <w:kern w:val="0"/>
                <w:sz w:val="20"/>
              </w:rPr>
              <w:t>\</w:t>
            </w:r>
          </w:p>
        </w:tc>
        <w:tc>
          <w:tcPr>
            <w:tcW w:w="655" w:type="dxa"/>
            <w:vAlign w:val="center"/>
          </w:tcPr>
          <w:p>
            <w:pPr>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4" w:type="dxa"/>
            <w:vMerge w:val="continue"/>
          </w:tcPr>
          <w:p>
            <w:pPr>
              <w:jc w:val="center"/>
              <w:rPr>
                <w:kern w:val="0"/>
                <w:sz w:val="20"/>
              </w:rPr>
            </w:pPr>
          </w:p>
        </w:tc>
        <w:tc>
          <w:tcPr>
            <w:tcW w:w="1004" w:type="dxa"/>
            <w:vMerge w:val="continue"/>
          </w:tcPr>
          <w:p>
            <w:pPr>
              <w:jc w:val="center"/>
              <w:rPr>
                <w:kern w:val="0"/>
                <w:sz w:val="20"/>
              </w:rPr>
            </w:pPr>
          </w:p>
        </w:tc>
        <w:tc>
          <w:tcPr>
            <w:tcW w:w="687" w:type="dxa"/>
            <w:vAlign w:val="center"/>
          </w:tcPr>
          <w:p>
            <w:pPr>
              <w:jc w:val="center"/>
              <w:rPr>
                <w:kern w:val="0"/>
                <w:sz w:val="20"/>
              </w:rPr>
            </w:pPr>
            <w:r>
              <w:rPr>
                <w:rFonts w:hint="eastAsia"/>
                <w:kern w:val="0"/>
                <w:sz w:val="20"/>
              </w:rPr>
              <w:t>窦杨发</w:t>
            </w:r>
          </w:p>
        </w:tc>
        <w:tc>
          <w:tcPr>
            <w:tcW w:w="425" w:type="dxa"/>
            <w:vAlign w:val="center"/>
          </w:tcPr>
          <w:p>
            <w:pPr>
              <w:jc w:val="center"/>
              <w:rPr>
                <w:kern w:val="0"/>
                <w:sz w:val="20"/>
              </w:rPr>
            </w:pPr>
            <w:r>
              <w:rPr>
                <w:rFonts w:hint="eastAsia"/>
                <w:kern w:val="0"/>
                <w:sz w:val="20"/>
              </w:rPr>
              <w:t>男</w:t>
            </w:r>
          </w:p>
        </w:tc>
        <w:tc>
          <w:tcPr>
            <w:tcW w:w="709" w:type="dxa"/>
            <w:vAlign w:val="center"/>
          </w:tcPr>
          <w:p>
            <w:pPr>
              <w:jc w:val="center"/>
              <w:rPr>
                <w:kern w:val="0"/>
                <w:sz w:val="20"/>
              </w:rPr>
            </w:pPr>
            <w:r>
              <w:rPr>
                <w:rFonts w:hint="eastAsia"/>
                <w:kern w:val="0"/>
                <w:sz w:val="20"/>
              </w:rPr>
              <w:t>四川游仙</w:t>
            </w:r>
          </w:p>
        </w:tc>
        <w:tc>
          <w:tcPr>
            <w:tcW w:w="425" w:type="dxa"/>
            <w:vAlign w:val="center"/>
          </w:tcPr>
          <w:p>
            <w:pPr>
              <w:jc w:val="center"/>
              <w:rPr>
                <w:kern w:val="0"/>
                <w:sz w:val="20"/>
              </w:rPr>
            </w:pPr>
            <w:r>
              <w:rPr>
                <w:rFonts w:hint="eastAsia"/>
                <w:kern w:val="0"/>
                <w:sz w:val="20"/>
              </w:rPr>
              <w:t>28</w:t>
            </w:r>
          </w:p>
        </w:tc>
        <w:tc>
          <w:tcPr>
            <w:tcW w:w="709" w:type="dxa"/>
            <w:vAlign w:val="center"/>
          </w:tcPr>
          <w:p>
            <w:pPr>
              <w:jc w:val="center"/>
              <w:rPr>
                <w:kern w:val="0"/>
                <w:sz w:val="20"/>
              </w:rPr>
            </w:pPr>
            <w:r>
              <w:rPr>
                <w:rFonts w:hint="eastAsia"/>
                <w:kern w:val="0"/>
                <w:sz w:val="20"/>
              </w:rPr>
              <w:t>本科</w:t>
            </w:r>
          </w:p>
        </w:tc>
        <w:tc>
          <w:tcPr>
            <w:tcW w:w="945" w:type="dxa"/>
            <w:vAlign w:val="center"/>
          </w:tcPr>
          <w:p>
            <w:pPr>
              <w:jc w:val="center"/>
              <w:rPr>
                <w:kern w:val="0"/>
                <w:sz w:val="20"/>
              </w:rPr>
            </w:pPr>
            <w:r>
              <w:rPr>
                <w:rFonts w:hint="eastAsia"/>
                <w:kern w:val="0"/>
                <w:sz w:val="20"/>
              </w:rPr>
              <w:t>宜宾学院</w:t>
            </w:r>
          </w:p>
        </w:tc>
        <w:tc>
          <w:tcPr>
            <w:tcW w:w="641" w:type="dxa"/>
            <w:vAlign w:val="center"/>
          </w:tcPr>
          <w:p>
            <w:pPr>
              <w:jc w:val="center"/>
              <w:rPr>
                <w:kern w:val="0"/>
                <w:sz w:val="20"/>
              </w:rPr>
            </w:pPr>
            <w:r>
              <w:rPr>
                <w:rFonts w:hint="eastAsia"/>
                <w:kern w:val="0"/>
                <w:sz w:val="20"/>
              </w:rPr>
              <w:t>财务管理</w:t>
            </w:r>
          </w:p>
        </w:tc>
        <w:tc>
          <w:tcPr>
            <w:tcW w:w="737" w:type="dxa"/>
            <w:vAlign w:val="center"/>
          </w:tcPr>
          <w:p>
            <w:pPr>
              <w:jc w:val="center"/>
              <w:rPr>
                <w:kern w:val="0"/>
                <w:sz w:val="20"/>
              </w:rPr>
            </w:pPr>
            <w:r>
              <w:rPr>
                <w:rFonts w:hint="eastAsia"/>
                <w:kern w:val="0"/>
                <w:sz w:val="20"/>
              </w:rPr>
              <w:t>50</w:t>
            </w:r>
          </w:p>
        </w:tc>
        <w:tc>
          <w:tcPr>
            <w:tcW w:w="831" w:type="dxa"/>
            <w:vAlign w:val="center"/>
          </w:tcPr>
          <w:p>
            <w:pPr>
              <w:jc w:val="center"/>
              <w:rPr>
                <w:kern w:val="0"/>
                <w:sz w:val="20"/>
              </w:rPr>
            </w:pPr>
            <w:r>
              <w:rPr>
                <w:rFonts w:hint="eastAsia"/>
                <w:kern w:val="0"/>
                <w:sz w:val="20"/>
              </w:rPr>
              <w:t>未进入初试</w:t>
            </w:r>
          </w:p>
        </w:tc>
        <w:tc>
          <w:tcPr>
            <w:tcW w:w="682" w:type="dxa"/>
            <w:vAlign w:val="center"/>
          </w:tcPr>
          <w:p>
            <w:pPr>
              <w:jc w:val="center"/>
              <w:rPr>
                <w:kern w:val="0"/>
                <w:sz w:val="20"/>
              </w:rPr>
            </w:pPr>
          </w:p>
        </w:tc>
        <w:tc>
          <w:tcPr>
            <w:tcW w:w="655" w:type="dxa"/>
            <w:vAlign w:val="center"/>
          </w:tcPr>
          <w:p>
            <w:pPr>
              <w:jc w:val="center"/>
              <w:rPr>
                <w:kern w:val="0"/>
                <w:sz w:val="20"/>
              </w:rPr>
            </w:pPr>
            <w:r>
              <w:rPr>
                <w:rFonts w:hint="eastAsia"/>
                <w:kern w:val="0"/>
                <w:sz w:val="20"/>
              </w:rPr>
              <w:t>\</w:t>
            </w:r>
          </w:p>
        </w:tc>
        <w:tc>
          <w:tcPr>
            <w:tcW w:w="655" w:type="dxa"/>
            <w:vAlign w:val="center"/>
          </w:tcPr>
          <w:p>
            <w:pPr>
              <w:jc w:val="center"/>
              <w:rPr>
                <w:kern w:val="0"/>
                <w:sz w:val="20"/>
              </w:rPr>
            </w:pPr>
          </w:p>
        </w:tc>
      </w:tr>
    </w:tbl>
    <w:p>
      <w:pPr>
        <w:spacing w:line="576"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公示期为：2024年7月5日至2024年7月9日。公示期间，如有异议，请以电话、信函等方式向绵阳市高水农副产品批发有限公司党群人力资源部反映。</w:t>
      </w:r>
    </w:p>
    <w:p>
      <w:pPr>
        <w:spacing w:line="576"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sz w:val="32"/>
          <w:szCs w:val="32"/>
        </w:rPr>
        <w:t>联系咨询：</w:t>
      </w:r>
      <w:r>
        <w:rPr>
          <w:rFonts w:hint="eastAsia" w:ascii="仿宋_GB2312" w:eastAsia="仿宋_GB2312"/>
          <w:sz w:val="32"/>
          <w:szCs w:val="32"/>
        </w:rPr>
        <w:t>联系人：张先生、联系电话：0816-2682117，</w:t>
      </w:r>
      <w:r>
        <w:rPr>
          <w:rFonts w:hint="eastAsia" w:ascii="仿宋_GB2312" w:hAnsi="仿宋_GB2312" w:eastAsia="仿宋_GB2312" w:cs="仿宋_GB2312"/>
          <w:sz w:val="32"/>
          <w:szCs w:val="32"/>
        </w:rPr>
        <w:t>联系邮箱：</w:t>
      </w:r>
      <w:r>
        <w:rPr>
          <w:rFonts w:ascii="仿宋_GB2312" w:hAnsi="仿宋_GB2312" w:eastAsia="仿宋_GB2312" w:cs="仿宋_GB2312"/>
          <w:sz w:val="32"/>
          <w:szCs w:val="32"/>
        </w:rPr>
        <w:t>mygnshr@126.com</w:t>
      </w:r>
    </w:p>
    <w:p>
      <w:pPr>
        <w:spacing w:line="576"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监督投诉：高农司监督电话0816-2787318；高农司监督邮箱mygnsjd@126.com；交发集团监督电话0816-2826489；交发集团监督邮箱myjfjj@163.com；绵阳市国资委“护国资”热线0816-2212875；“护国资”邮箱：mygzwdjk@163.com。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ZTEwY2ZmMjc2NGNhOWFhNDdlYzBjOTQxNjM0OGEifQ=="/>
  </w:docVars>
  <w:rsids>
    <w:rsidRoot w:val="00000000"/>
    <w:rsid w:val="0084763F"/>
    <w:rsid w:val="01B23CF8"/>
    <w:rsid w:val="02123559"/>
    <w:rsid w:val="03713FEA"/>
    <w:rsid w:val="053E3B71"/>
    <w:rsid w:val="060B60F4"/>
    <w:rsid w:val="093243C4"/>
    <w:rsid w:val="09A60730"/>
    <w:rsid w:val="0A333AE7"/>
    <w:rsid w:val="0A414964"/>
    <w:rsid w:val="0B907E56"/>
    <w:rsid w:val="0C1C26B6"/>
    <w:rsid w:val="0D2D5408"/>
    <w:rsid w:val="0E7D2043"/>
    <w:rsid w:val="11C168E1"/>
    <w:rsid w:val="11CE01EE"/>
    <w:rsid w:val="12254A7C"/>
    <w:rsid w:val="12D61A16"/>
    <w:rsid w:val="133C2C5E"/>
    <w:rsid w:val="135C1F8F"/>
    <w:rsid w:val="163F1408"/>
    <w:rsid w:val="1AA95F55"/>
    <w:rsid w:val="1B58744F"/>
    <w:rsid w:val="1B801C6C"/>
    <w:rsid w:val="1D206493"/>
    <w:rsid w:val="1D3557E6"/>
    <w:rsid w:val="1DA56F18"/>
    <w:rsid w:val="1E2427BF"/>
    <w:rsid w:val="1F373511"/>
    <w:rsid w:val="21D578BA"/>
    <w:rsid w:val="230D127F"/>
    <w:rsid w:val="23A12C2B"/>
    <w:rsid w:val="24384893"/>
    <w:rsid w:val="25D3194C"/>
    <w:rsid w:val="26CE4DFE"/>
    <w:rsid w:val="2F23696D"/>
    <w:rsid w:val="31C65767"/>
    <w:rsid w:val="321343CC"/>
    <w:rsid w:val="323375EC"/>
    <w:rsid w:val="32C404A0"/>
    <w:rsid w:val="33B0696C"/>
    <w:rsid w:val="35B60B58"/>
    <w:rsid w:val="371B7F8C"/>
    <w:rsid w:val="39AA43F7"/>
    <w:rsid w:val="39CF0960"/>
    <w:rsid w:val="3AAD4F26"/>
    <w:rsid w:val="3B383165"/>
    <w:rsid w:val="3C221BBA"/>
    <w:rsid w:val="3C2D6F1D"/>
    <w:rsid w:val="3D122979"/>
    <w:rsid w:val="3D272F90"/>
    <w:rsid w:val="3E5E2BE7"/>
    <w:rsid w:val="3F3054A0"/>
    <w:rsid w:val="3F992F26"/>
    <w:rsid w:val="40C40889"/>
    <w:rsid w:val="41C21E97"/>
    <w:rsid w:val="44506729"/>
    <w:rsid w:val="45FE2D25"/>
    <w:rsid w:val="4794246E"/>
    <w:rsid w:val="4AE333B1"/>
    <w:rsid w:val="508E77BE"/>
    <w:rsid w:val="542A7DA3"/>
    <w:rsid w:val="54D0677F"/>
    <w:rsid w:val="565775A6"/>
    <w:rsid w:val="570728AE"/>
    <w:rsid w:val="57A2130F"/>
    <w:rsid w:val="58A92562"/>
    <w:rsid w:val="59196443"/>
    <w:rsid w:val="5940216D"/>
    <w:rsid w:val="5A896135"/>
    <w:rsid w:val="5BDC1667"/>
    <w:rsid w:val="5D0F295B"/>
    <w:rsid w:val="5D435DE1"/>
    <w:rsid w:val="60CE62C6"/>
    <w:rsid w:val="64572ECF"/>
    <w:rsid w:val="645F162E"/>
    <w:rsid w:val="649F0F88"/>
    <w:rsid w:val="66CB44B6"/>
    <w:rsid w:val="678D57D6"/>
    <w:rsid w:val="688D53BD"/>
    <w:rsid w:val="69711374"/>
    <w:rsid w:val="69D97834"/>
    <w:rsid w:val="6AC836F9"/>
    <w:rsid w:val="6B193C69"/>
    <w:rsid w:val="6DC12AC7"/>
    <w:rsid w:val="6E75124D"/>
    <w:rsid w:val="6F164AD1"/>
    <w:rsid w:val="73A82926"/>
    <w:rsid w:val="764005AD"/>
    <w:rsid w:val="765E4153"/>
    <w:rsid w:val="7852077D"/>
    <w:rsid w:val="79672779"/>
    <w:rsid w:val="798F659B"/>
    <w:rsid w:val="79CA6093"/>
    <w:rsid w:val="7A8F7FE6"/>
    <w:rsid w:val="7B3F2236"/>
    <w:rsid w:val="7CF95AD4"/>
    <w:rsid w:val="7E96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adjustRightInd w:val="0"/>
      <w:snapToGrid w:val="0"/>
      <w:spacing w:after="100" w:line="276" w:lineRule="auto"/>
      <w:jc w:val="left"/>
    </w:pPr>
    <w:rPr>
      <w:rFonts w:ascii="Tahoma" w:hAnsi="Tahoma"/>
      <w:kern w:val="0"/>
      <w:sz w:val="2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2021-11-08T02:08:00Z</dcterms:created>
  <dc:creator>Administrator</dc:creator>
  <cp:lastModifiedBy>董事会办公室</cp:lastModifiedBy>
  <dcterms:modified xsi:type="dcterms:W3CDTF">2024-07-05T06:29:36Z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2FAB178A22B44B0499CA7FD4B3A73082</vt:lpwstr>
  </property>
</Properties>
</file>